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91" w:rsidRDefault="00815E9B">
      <w:r>
        <w:t xml:space="preserve">Feedback and </w:t>
      </w:r>
      <w:proofErr w:type="spellStart"/>
      <w:r>
        <w:t>Self Assessment</w:t>
      </w:r>
      <w:proofErr w:type="spellEnd"/>
    </w:p>
    <w:p w:rsidR="00B81B64" w:rsidRDefault="00B81B64" w:rsidP="00B81B64">
      <w:pPr>
        <w:spacing w:after="0"/>
      </w:pPr>
    </w:p>
    <w:p w:rsidR="00815E9B" w:rsidRDefault="003F2CB3" w:rsidP="00B81B64">
      <w:pPr>
        <w:spacing w:after="0"/>
      </w:pPr>
      <w:hyperlink r:id="rId4" w:history="1">
        <w:r w:rsidR="00815E9B" w:rsidRPr="003F2CB3">
          <w:rPr>
            <w:rStyle w:val="Hyperlink"/>
          </w:rPr>
          <w:t xml:space="preserve">Archer JC (2010) State of the science in health professional education: effective feedback. Med </w:t>
        </w:r>
        <w:proofErr w:type="spellStart"/>
        <w:r w:rsidR="00815E9B" w:rsidRPr="003F2CB3">
          <w:rPr>
            <w:rStyle w:val="Hyperlink"/>
          </w:rPr>
          <w:t>Educ</w:t>
        </w:r>
        <w:proofErr w:type="spellEnd"/>
        <w:r w:rsidR="00815E9B" w:rsidRPr="003F2CB3">
          <w:rPr>
            <w:rStyle w:val="Hyperlink"/>
          </w:rPr>
          <w:t xml:space="preserve"> 44</w:t>
        </w:r>
        <w:r w:rsidR="00E77755" w:rsidRPr="003F2CB3">
          <w:rPr>
            <w:rStyle w:val="Hyperlink"/>
          </w:rPr>
          <w:t>(1)</w:t>
        </w:r>
        <w:r w:rsidR="00815E9B" w:rsidRPr="003F2CB3">
          <w:rPr>
            <w:rStyle w:val="Hyperlink"/>
          </w:rPr>
          <w:t>:101-8.</w:t>
        </w:r>
        <w:r w:rsidR="00E77755" w:rsidRPr="003F2CB3">
          <w:rPr>
            <w:rStyle w:val="Hyperlink"/>
          </w:rPr>
          <w:t xml:space="preserve"> PMID: 20078761 DOI: 10.1111/j.1365-2923.2009.03546.x</w:t>
        </w:r>
      </w:hyperlink>
      <w:r w:rsidR="00E77755" w:rsidRPr="00E77755">
        <w:t xml:space="preserve"> </w:t>
      </w:r>
    </w:p>
    <w:p w:rsidR="00E77755" w:rsidRDefault="00E77755" w:rsidP="00B81B64">
      <w:pPr>
        <w:spacing w:after="0"/>
      </w:pPr>
      <w:r>
        <w:t>This article argues that effective feedback in the health professions must foster recipient reflection-in-action.</w:t>
      </w:r>
    </w:p>
    <w:p w:rsidR="009763A5" w:rsidRDefault="009763A5" w:rsidP="00B81B64">
      <w:pPr>
        <w:spacing w:after="0"/>
      </w:pPr>
    </w:p>
    <w:p w:rsidR="005D206F" w:rsidRDefault="003F2CB3" w:rsidP="00B81B64">
      <w:pPr>
        <w:spacing w:after="0"/>
      </w:pPr>
      <w:hyperlink r:id="rId5" w:history="1">
        <w:proofErr w:type="spellStart"/>
        <w:r w:rsidR="005D206F" w:rsidRPr="003F2CB3">
          <w:rPr>
            <w:rStyle w:val="Hyperlink"/>
          </w:rPr>
          <w:t>Ende</w:t>
        </w:r>
        <w:proofErr w:type="spellEnd"/>
        <w:r w:rsidR="005D206F" w:rsidRPr="003F2CB3">
          <w:rPr>
            <w:rStyle w:val="Hyperlink"/>
          </w:rPr>
          <w:t xml:space="preserve"> J (1993) Feedback in clinical medical education. JAMA 250(6):777-81. PMID: 6876333</w:t>
        </w:r>
      </w:hyperlink>
    </w:p>
    <w:p w:rsidR="005D206F" w:rsidRDefault="005D206F" w:rsidP="00B81B64">
      <w:pPr>
        <w:spacing w:after="0"/>
      </w:pPr>
      <w:r>
        <w:t>This article presents guidelines for offering feedback adapted to clinical medicine based on the literature of business administration, psychology, and education.</w:t>
      </w:r>
    </w:p>
    <w:p w:rsidR="005D206F" w:rsidRDefault="005D206F" w:rsidP="00B81B64">
      <w:pPr>
        <w:spacing w:after="0"/>
      </w:pPr>
    </w:p>
    <w:p w:rsidR="005D206F" w:rsidRDefault="003F2CB3" w:rsidP="00B81B64">
      <w:pPr>
        <w:spacing w:after="0"/>
      </w:pPr>
      <w:hyperlink r:id="rId6" w:history="1">
        <w:r w:rsidR="00C234C7" w:rsidRPr="003F2CB3">
          <w:rPr>
            <w:rStyle w:val="Hyperlink"/>
          </w:rPr>
          <w:t xml:space="preserve">Eva KW &amp; </w:t>
        </w:r>
        <w:proofErr w:type="spellStart"/>
        <w:r w:rsidR="00C234C7" w:rsidRPr="003F2CB3">
          <w:rPr>
            <w:rStyle w:val="Hyperlink"/>
          </w:rPr>
          <w:t>Regehr</w:t>
        </w:r>
        <w:proofErr w:type="spellEnd"/>
        <w:r w:rsidR="00C234C7" w:rsidRPr="003F2CB3">
          <w:rPr>
            <w:rStyle w:val="Hyperlink"/>
          </w:rPr>
          <w:t xml:space="preserve"> G (2008) “I’ll never play professional football” and other fallacies of self-assessment. J </w:t>
        </w:r>
        <w:proofErr w:type="spellStart"/>
        <w:r w:rsidR="00C234C7" w:rsidRPr="003F2CB3">
          <w:rPr>
            <w:rStyle w:val="Hyperlink"/>
          </w:rPr>
          <w:t>Contin</w:t>
        </w:r>
        <w:proofErr w:type="spellEnd"/>
        <w:r w:rsidR="00C234C7" w:rsidRPr="003F2CB3">
          <w:rPr>
            <w:rStyle w:val="Hyperlink"/>
          </w:rPr>
          <w:t xml:space="preserve"> </w:t>
        </w:r>
        <w:proofErr w:type="spellStart"/>
        <w:r w:rsidR="00C234C7" w:rsidRPr="003F2CB3">
          <w:rPr>
            <w:rStyle w:val="Hyperlink"/>
          </w:rPr>
          <w:t>Educ</w:t>
        </w:r>
        <w:proofErr w:type="spellEnd"/>
        <w:r w:rsidR="00C234C7" w:rsidRPr="003F2CB3">
          <w:rPr>
            <w:rStyle w:val="Hyperlink"/>
          </w:rPr>
          <w:t xml:space="preserve"> Health Prof 28(1):14-9. PMID: 18366120 DOI: 10.1002/chp.150</w:t>
        </w:r>
      </w:hyperlink>
      <w:r w:rsidR="00C234C7" w:rsidRPr="00C234C7">
        <w:t xml:space="preserve"> </w:t>
      </w:r>
    </w:p>
    <w:p w:rsidR="009763A5" w:rsidRDefault="00C234C7" w:rsidP="00B81B64">
      <w:pPr>
        <w:spacing w:after="0"/>
      </w:pPr>
      <w:r>
        <w:t>This article distinguishes between self-assessment as an ability, self-directed assessment seeking and reflection as pedagogical strategies, and self-monitoring as immediate responses to the environment. The article presents research that humans do not self-assess accurately.</w:t>
      </w:r>
    </w:p>
    <w:p w:rsidR="00C234C7" w:rsidRDefault="00C234C7" w:rsidP="00B81B64">
      <w:pPr>
        <w:spacing w:after="0"/>
      </w:pPr>
    </w:p>
    <w:p w:rsidR="00C234C7" w:rsidRPr="003F2CB3" w:rsidRDefault="003F2CB3" w:rsidP="00B81B64">
      <w:pPr>
        <w:spacing w:after="0"/>
        <w:rPr>
          <w:rStyle w:val="Hyperlink"/>
        </w:rPr>
      </w:pPr>
      <w:r>
        <w:fldChar w:fldCharType="begin"/>
      </w:r>
      <w:r>
        <w:instrText xml:space="preserve"> HYPERLINK "https://www.ncbi.nlm.nih.gov/pubmed/?term=The+reliability+of+multisource+feedback+in+competency-based+assessment+programs%3A+the+effects+of+multiple+occasions+and+assessor+groups.+Acad+Med+90(8)%3A1093-9." </w:instrText>
      </w:r>
      <w:r>
        <w:fldChar w:fldCharType="separate"/>
      </w:r>
      <w:proofErr w:type="spellStart"/>
      <w:r w:rsidR="001D2EFF" w:rsidRPr="003F2CB3">
        <w:rPr>
          <w:rStyle w:val="Hyperlink"/>
        </w:rPr>
        <w:t>Moonen</w:t>
      </w:r>
      <w:proofErr w:type="spellEnd"/>
      <w:r w:rsidR="001D2EFF" w:rsidRPr="003F2CB3">
        <w:rPr>
          <w:rStyle w:val="Hyperlink"/>
        </w:rPr>
        <w:t xml:space="preserve">-van Loon JM, Overeem K, </w:t>
      </w:r>
      <w:proofErr w:type="spellStart"/>
      <w:r w:rsidR="001D2EFF" w:rsidRPr="003F2CB3">
        <w:rPr>
          <w:rStyle w:val="Hyperlink"/>
        </w:rPr>
        <w:t>Govaerts</w:t>
      </w:r>
      <w:proofErr w:type="spellEnd"/>
      <w:r w:rsidR="001D2EFF" w:rsidRPr="003F2CB3">
        <w:rPr>
          <w:rStyle w:val="Hyperlink"/>
        </w:rPr>
        <w:t xml:space="preserve"> MJ, </w:t>
      </w:r>
      <w:proofErr w:type="spellStart"/>
      <w:r w:rsidR="001D2EFF" w:rsidRPr="003F2CB3">
        <w:rPr>
          <w:rStyle w:val="Hyperlink"/>
        </w:rPr>
        <w:t>Verhoeven</w:t>
      </w:r>
      <w:proofErr w:type="spellEnd"/>
      <w:r w:rsidR="001D2EFF" w:rsidRPr="003F2CB3">
        <w:rPr>
          <w:rStyle w:val="Hyperlink"/>
        </w:rPr>
        <w:t xml:space="preserve"> BH, van der </w:t>
      </w:r>
      <w:proofErr w:type="spellStart"/>
      <w:r w:rsidR="001D2EFF" w:rsidRPr="003F2CB3">
        <w:rPr>
          <w:rStyle w:val="Hyperlink"/>
        </w:rPr>
        <w:t>Vleuten</w:t>
      </w:r>
      <w:proofErr w:type="spellEnd"/>
      <w:r w:rsidR="001D2EFF" w:rsidRPr="003F2CB3">
        <w:rPr>
          <w:rStyle w:val="Hyperlink"/>
        </w:rPr>
        <w:t xml:space="preserve"> CP &amp; </w:t>
      </w:r>
      <w:proofErr w:type="spellStart"/>
      <w:r w:rsidR="001D2EFF" w:rsidRPr="003F2CB3">
        <w:rPr>
          <w:rStyle w:val="Hyperlink"/>
        </w:rPr>
        <w:t>Driessen</w:t>
      </w:r>
      <w:proofErr w:type="spellEnd"/>
      <w:r w:rsidR="001D2EFF" w:rsidRPr="003F2CB3">
        <w:rPr>
          <w:rStyle w:val="Hyperlink"/>
        </w:rPr>
        <w:t xml:space="preserve"> EW (2015) The reliability</w:t>
      </w:r>
      <w:r w:rsidR="0026070D" w:rsidRPr="003F2CB3">
        <w:rPr>
          <w:rStyle w:val="Hyperlink"/>
        </w:rPr>
        <w:t xml:space="preserve"> of multisource feedback in competency-based assessment programs: the effects of multiple occasions and assessor groups. </w:t>
      </w:r>
      <w:proofErr w:type="spellStart"/>
      <w:r w:rsidR="0026070D" w:rsidRPr="003F2CB3">
        <w:rPr>
          <w:rStyle w:val="Hyperlink"/>
        </w:rPr>
        <w:t>Acad</w:t>
      </w:r>
      <w:proofErr w:type="spellEnd"/>
      <w:r w:rsidR="0026070D" w:rsidRPr="003F2CB3">
        <w:rPr>
          <w:rStyle w:val="Hyperlink"/>
        </w:rPr>
        <w:t xml:space="preserve"> Med 90(8):1093-9. </w:t>
      </w:r>
    </w:p>
    <w:p w:rsidR="00815E9B" w:rsidRDefault="0026070D" w:rsidP="00B81B64">
      <w:pPr>
        <w:spacing w:after="0"/>
      </w:pPr>
      <w:r w:rsidRPr="003F2CB3">
        <w:rPr>
          <w:rStyle w:val="Hyperlink"/>
        </w:rPr>
        <w:t>PMID: 25993283 DOI: 10.1097/ACM.0000000000000763</w:t>
      </w:r>
      <w:r w:rsidR="003F2CB3">
        <w:fldChar w:fldCharType="end"/>
      </w:r>
      <w:r w:rsidRPr="0026070D">
        <w:t xml:space="preserve"> </w:t>
      </w:r>
    </w:p>
    <w:p w:rsidR="0026070D" w:rsidRDefault="0026070D" w:rsidP="00B81B64">
      <w:pPr>
        <w:spacing w:after="0"/>
      </w:pPr>
      <w:r>
        <w:t>This is a study of the reliability of multisource feedback (or 360 degree evaluations) in residency programs. The authors found that the reliability of the feedback improved with more assessors and more feedback sessions.</w:t>
      </w:r>
    </w:p>
    <w:p w:rsidR="0026070D" w:rsidRDefault="0026070D" w:rsidP="00B81B64">
      <w:pPr>
        <w:spacing w:after="0"/>
      </w:pPr>
    </w:p>
    <w:p w:rsidR="0026070D" w:rsidRDefault="003F2CB3" w:rsidP="00B81B64">
      <w:pPr>
        <w:spacing w:after="0"/>
      </w:pPr>
      <w:hyperlink r:id="rId7" w:history="1">
        <w:proofErr w:type="spellStart"/>
        <w:r w:rsidR="0026070D" w:rsidRPr="003F2CB3">
          <w:rPr>
            <w:rStyle w:val="Hyperlink"/>
          </w:rPr>
          <w:t>Sandars</w:t>
        </w:r>
        <w:proofErr w:type="spellEnd"/>
        <w:r w:rsidR="0026070D" w:rsidRPr="003F2CB3">
          <w:rPr>
            <w:rStyle w:val="Hyperlink"/>
          </w:rPr>
          <w:t xml:space="preserve"> J (2009) The use of reflection in medical education: AMEE Guide No. 44. Med Teach 31(8):685-95. PMID: 19811204</w:t>
        </w:r>
      </w:hyperlink>
    </w:p>
    <w:p w:rsidR="0026070D" w:rsidRDefault="0026070D" w:rsidP="00B81B64">
      <w:pPr>
        <w:spacing w:after="0"/>
      </w:pPr>
      <w:r>
        <w:t>This article discusses reflection in medical education and stresses the importance of guided reflection with challenge from a mentor.</w:t>
      </w:r>
    </w:p>
    <w:p w:rsidR="0026070D" w:rsidRDefault="0026070D" w:rsidP="00B81B64">
      <w:pPr>
        <w:spacing w:after="0"/>
      </w:pPr>
    </w:p>
    <w:p w:rsidR="0026070D" w:rsidRDefault="003F2CB3" w:rsidP="00B81B64">
      <w:pPr>
        <w:spacing w:after="0"/>
      </w:pPr>
      <w:hyperlink r:id="rId8" w:history="1">
        <w:r w:rsidR="0026070D" w:rsidRPr="003F2CB3">
          <w:rPr>
            <w:rStyle w:val="Hyperlink"/>
          </w:rPr>
          <w:t xml:space="preserve">Ten Cate TJ, </w:t>
        </w:r>
        <w:proofErr w:type="spellStart"/>
        <w:r w:rsidR="0026070D" w:rsidRPr="003F2CB3">
          <w:rPr>
            <w:rStyle w:val="Hyperlink"/>
          </w:rPr>
          <w:t>Kusurkar</w:t>
        </w:r>
        <w:proofErr w:type="spellEnd"/>
        <w:r w:rsidR="0026070D" w:rsidRPr="003F2CB3">
          <w:rPr>
            <w:rStyle w:val="Hyperlink"/>
          </w:rPr>
          <w:t xml:space="preserve"> RA and Williams GC (2011)</w:t>
        </w:r>
        <w:r w:rsidR="00827EF9" w:rsidRPr="003F2CB3">
          <w:rPr>
            <w:rStyle w:val="Hyperlink"/>
          </w:rPr>
          <w:t xml:space="preserve"> How self-determination theory can assist our understanding of the teaching and learning processes in medical education. AMEE guide No. 59. Med Teach 33(12):961-73. PMID: 22225433 DOI: 10.3109/0142159X.2011.595435</w:t>
        </w:r>
      </w:hyperlink>
      <w:r w:rsidR="00827EF9" w:rsidRPr="00827EF9">
        <w:t xml:space="preserve"> </w:t>
      </w:r>
    </w:p>
    <w:p w:rsidR="00827EF9" w:rsidRDefault="00827EF9" w:rsidP="00B81B64">
      <w:pPr>
        <w:spacing w:after="0"/>
      </w:pPr>
      <w:r>
        <w:t xml:space="preserve">This article discusses the implications of self-determination theory for medical education focusing </w:t>
      </w:r>
      <w:r w:rsidR="00A16A1A">
        <w:t>on preparation and selection, curriculum structure, assessments and examinations, clinical teaching, and other factors.</w:t>
      </w:r>
    </w:p>
    <w:p w:rsidR="00A16A1A" w:rsidRDefault="00A16A1A" w:rsidP="00B81B64">
      <w:pPr>
        <w:spacing w:after="0"/>
      </w:pPr>
    </w:p>
    <w:p w:rsidR="00A16A1A" w:rsidRDefault="003F2CB3" w:rsidP="00B81B64">
      <w:pPr>
        <w:spacing w:after="0"/>
      </w:pPr>
      <w:hyperlink r:id="rId9" w:history="1">
        <w:r w:rsidR="005A1459" w:rsidRPr="003F2CB3">
          <w:rPr>
            <w:rStyle w:val="Hyperlink"/>
          </w:rPr>
          <w:t>Watling CJ (2014) Unfilled promise, untapped potential: feedback at the crossroads. Med Teach 36(8):692-7. PMID: 24597625 DOI: 10.3109/0142159X.2014.889812</w:t>
        </w:r>
      </w:hyperlink>
      <w:r w:rsidR="005A1459" w:rsidRPr="005A1459">
        <w:t xml:space="preserve"> </w:t>
      </w:r>
    </w:p>
    <w:p w:rsidR="00AE3CDE" w:rsidRDefault="005A1459" w:rsidP="00AE3CDE">
      <w:pPr>
        <w:spacing w:after="0"/>
      </w:pPr>
      <w:r>
        <w:t>This article discusses two influences on how and why feedback becomes meaningful: the individual learner’s perception of and response to feedback and the learning culture where the feedback is given.</w:t>
      </w:r>
      <w:bookmarkStart w:id="0" w:name="_GoBack"/>
      <w:bookmarkEnd w:id="0"/>
    </w:p>
    <w:sectPr w:rsidR="00AE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64"/>
    <w:rsid w:val="000A0CFB"/>
    <w:rsid w:val="001D2EFF"/>
    <w:rsid w:val="001E64D1"/>
    <w:rsid w:val="001F1517"/>
    <w:rsid w:val="00231DD6"/>
    <w:rsid w:val="0026070D"/>
    <w:rsid w:val="002A5C48"/>
    <w:rsid w:val="003C1440"/>
    <w:rsid w:val="003F2CB3"/>
    <w:rsid w:val="00516F4E"/>
    <w:rsid w:val="00541AD3"/>
    <w:rsid w:val="005634D1"/>
    <w:rsid w:val="005A1459"/>
    <w:rsid w:val="005B5FE4"/>
    <w:rsid w:val="005D206F"/>
    <w:rsid w:val="006217F2"/>
    <w:rsid w:val="00725B91"/>
    <w:rsid w:val="00782BDB"/>
    <w:rsid w:val="008059B7"/>
    <w:rsid w:val="00815E9B"/>
    <w:rsid w:val="00827EF9"/>
    <w:rsid w:val="008410F0"/>
    <w:rsid w:val="008A3C77"/>
    <w:rsid w:val="00945C55"/>
    <w:rsid w:val="009763A5"/>
    <w:rsid w:val="009C4CCD"/>
    <w:rsid w:val="00A02476"/>
    <w:rsid w:val="00A16A1A"/>
    <w:rsid w:val="00A738EA"/>
    <w:rsid w:val="00AB22CF"/>
    <w:rsid w:val="00AE3CDE"/>
    <w:rsid w:val="00B81B64"/>
    <w:rsid w:val="00C234C7"/>
    <w:rsid w:val="00C76C52"/>
    <w:rsid w:val="00D7159C"/>
    <w:rsid w:val="00E77755"/>
    <w:rsid w:val="00EB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A93F"/>
  <w15:docId w15:val="{7CA74EE4-2236-4323-81AE-A8B83C78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7174">
      <w:bodyDiv w:val="1"/>
      <w:marLeft w:val="0"/>
      <w:marRight w:val="0"/>
      <w:marTop w:val="0"/>
      <w:marBottom w:val="0"/>
      <w:divBdr>
        <w:top w:val="none" w:sz="0" w:space="0" w:color="auto"/>
        <w:left w:val="none" w:sz="0" w:space="0" w:color="auto"/>
        <w:bottom w:val="none" w:sz="0" w:space="0" w:color="auto"/>
        <w:right w:val="none" w:sz="0" w:space="0" w:color="auto"/>
      </w:divBdr>
      <w:divsChild>
        <w:div w:id="916591600">
          <w:marLeft w:val="0"/>
          <w:marRight w:val="1"/>
          <w:marTop w:val="0"/>
          <w:marBottom w:val="0"/>
          <w:divBdr>
            <w:top w:val="none" w:sz="0" w:space="0" w:color="auto"/>
            <w:left w:val="none" w:sz="0" w:space="0" w:color="auto"/>
            <w:bottom w:val="none" w:sz="0" w:space="0" w:color="auto"/>
            <w:right w:val="none" w:sz="0" w:space="0" w:color="auto"/>
          </w:divBdr>
          <w:divsChild>
            <w:div w:id="1853832691">
              <w:marLeft w:val="0"/>
              <w:marRight w:val="0"/>
              <w:marTop w:val="0"/>
              <w:marBottom w:val="0"/>
              <w:divBdr>
                <w:top w:val="none" w:sz="0" w:space="0" w:color="auto"/>
                <w:left w:val="none" w:sz="0" w:space="0" w:color="auto"/>
                <w:bottom w:val="none" w:sz="0" w:space="0" w:color="auto"/>
                <w:right w:val="none" w:sz="0" w:space="0" w:color="auto"/>
              </w:divBdr>
              <w:divsChild>
                <w:div w:id="348337912">
                  <w:marLeft w:val="0"/>
                  <w:marRight w:val="1"/>
                  <w:marTop w:val="0"/>
                  <w:marBottom w:val="0"/>
                  <w:divBdr>
                    <w:top w:val="none" w:sz="0" w:space="0" w:color="auto"/>
                    <w:left w:val="none" w:sz="0" w:space="0" w:color="auto"/>
                    <w:bottom w:val="none" w:sz="0" w:space="0" w:color="auto"/>
                    <w:right w:val="none" w:sz="0" w:space="0" w:color="auto"/>
                  </w:divBdr>
                  <w:divsChild>
                    <w:div w:id="600574850">
                      <w:marLeft w:val="0"/>
                      <w:marRight w:val="0"/>
                      <w:marTop w:val="0"/>
                      <w:marBottom w:val="0"/>
                      <w:divBdr>
                        <w:top w:val="none" w:sz="0" w:space="0" w:color="auto"/>
                        <w:left w:val="none" w:sz="0" w:space="0" w:color="auto"/>
                        <w:bottom w:val="none" w:sz="0" w:space="0" w:color="auto"/>
                        <w:right w:val="none" w:sz="0" w:space="0" w:color="auto"/>
                      </w:divBdr>
                      <w:divsChild>
                        <w:div w:id="2000769237">
                          <w:marLeft w:val="0"/>
                          <w:marRight w:val="0"/>
                          <w:marTop w:val="0"/>
                          <w:marBottom w:val="0"/>
                          <w:divBdr>
                            <w:top w:val="none" w:sz="0" w:space="0" w:color="auto"/>
                            <w:left w:val="none" w:sz="0" w:space="0" w:color="auto"/>
                            <w:bottom w:val="none" w:sz="0" w:space="0" w:color="auto"/>
                            <w:right w:val="none" w:sz="0" w:space="0" w:color="auto"/>
                          </w:divBdr>
                          <w:divsChild>
                            <w:div w:id="1137181656">
                              <w:marLeft w:val="0"/>
                              <w:marRight w:val="0"/>
                              <w:marTop w:val="120"/>
                              <w:marBottom w:val="360"/>
                              <w:divBdr>
                                <w:top w:val="none" w:sz="0" w:space="0" w:color="auto"/>
                                <w:left w:val="none" w:sz="0" w:space="0" w:color="auto"/>
                                <w:bottom w:val="none" w:sz="0" w:space="0" w:color="auto"/>
                                <w:right w:val="none" w:sz="0" w:space="0" w:color="auto"/>
                              </w:divBdr>
                              <w:divsChild>
                                <w:div w:id="2051301248">
                                  <w:marLeft w:val="0"/>
                                  <w:marRight w:val="0"/>
                                  <w:marTop w:val="0"/>
                                  <w:marBottom w:val="0"/>
                                  <w:divBdr>
                                    <w:top w:val="none" w:sz="0" w:space="0" w:color="auto"/>
                                    <w:left w:val="none" w:sz="0" w:space="0" w:color="auto"/>
                                    <w:bottom w:val="none" w:sz="0" w:space="0" w:color="auto"/>
                                    <w:right w:val="none" w:sz="0" w:space="0" w:color="auto"/>
                                  </w:divBdr>
                                  <w:divsChild>
                                    <w:div w:id="10995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ow+self-determination+theory+can+assist+our+understanding+of+the+teaching+and+learning+processes+in+medical+education.+AMEE+guide+No.+59" TargetMode="External"/><Relationship Id="rId3" Type="http://schemas.openxmlformats.org/officeDocument/2006/relationships/webSettings" Target="webSettings.xml"/><Relationship Id="rId7" Type="http://schemas.openxmlformats.org/officeDocument/2006/relationships/hyperlink" Target="https://www.ncbi.nlm.nih.gov/pubmed/?term=Sandars+J+(2009)+The+use+of+reflection+in+medical+education%3A+AMEE+Guide+No.+44.+Med+Teach+31(8)%3A685-95.+PMID%3A+198112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term=Eva+KW+%26+Regehr+G+(2008)+%E2%80%9CI%E2%80%99ll+never+play+professional+football%E2%80%9D+and+other+fallacies+of+self-assessment.+J+Contin+Educ+Health+Prof+28(1)%3A14-9.+PMID%3A+18366120+DOI%3A+10.1002%2Fchp.150" TargetMode="External"/><Relationship Id="rId11" Type="http://schemas.openxmlformats.org/officeDocument/2006/relationships/theme" Target="theme/theme1.xml"/><Relationship Id="rId5" Type="http://schemas.openxmlformats.org/officeDocument/2006/relationships/hyperlink" Target="https://www.ncbi.nlm.nih.gov/pubmed/?term=Ende+J+(1993)+Feedback+in+clinical+medical+education.+JAMA+250(6)%3A777-81.+PMID%3A+6876333" TargetMode="External"/><Relationship Id="rId10" Type="http://schemas.openxmlformats.org/officeDocument/2006/relationships/fontTable" Target="fontTable.xml"/><Relationship Id="rId4" Type="http://schemas.openxmlformats.org/officeDocument/2006/relationships/hyperlink" Target="https://www.ncbi.nlm.nih.gov/pubmed/?term=Archer+JC+(2010)+State+of+the+science+in+health+professional+education%3A+effective+feedback.+Med+Educ+44(1)%3A101-8.+PMID%3A+20078761+DOI%3A+10.1111%2Fj.1365-2923.2009.03546.x" TargetMode="External"/><Relationship Id="rId9" Type="http://schemas.openxmlformats.org/officeDocument/2006/relationships/hyperlink" Target="https://www.ncbi.nlm.nih.gov/pubmed/?term=Watling+CJ+(2014)+Unfilled+promise%2C+untapped+potential%3A+feedback+at+the+crossroads.+Med+Teach+36(8)%3A692-7.+PMID%3A+24597625+DOI%3A+10.3109%2F0142159X.2014.889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Ohio State Wexner Medical Center</dc:creator>
  <cp:lastModifiedBy>Shannon H. Gignac</cp:lastModifiedBy>
  <cp:revision>2</cp:revision>
  <dcterms:created xsi:type="dcterms:W3CDTF">2019-03-06T17:59:00Z</dcterms:created>
  <dcterms:modified xsi:type="dcterms:W3CDTF">2019-03-06T17:59:00Z</dcterms:modified>
</cp:coreProperties>
</file>